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F787" w14:textId="2FA415BF" w:rsidR="0060048D" w:rsidRPr="00E73207" w:rsidRDefault="00F42725">
      <w:pPr>
        <w:rPr>
          <w:b/>
          <w:bCs/>
          <w:sz w:val="28"/>
          <w:szCs w:val="28"/>
        </w:rPr>
      </w:pPr>
      <w:r w:rsidRPr="00E73207">
        <w:rPr>
          <w:b/>
          <w:bCs/>
          <w:sz w:val="28"/>
          <w:szCs w:val="28"/>
        </w:rPr>
        <w:t xml:space="preserve">Kalamazoo Mining </w:t>
      </w:r>
      <w:r w:rsidR="00E73207">
        <w:rPr>
          <w:b/>
          <w:bCs/>
          <w:sz w:val="28"/>
          <w:szCs w:val="28"/>
        </w:rPr>
        <w:t>Exploration Licence A</w:t>
      </w:r>
      <w:r w:rsidRPr="00E73207">
        <w:rPr>
          <w:b/>
          <w:bCs/>
          <w:sz w:val="28"/>
          <w:szCs w:val="28"/>
        </w:rPr>
        <w:t>pplication</w:t>
      </w:r>
      <w:r w:rsidR="00E73207">
        <w:rPr>
          <w:b/>
          <w:bCs/>
          <w:sz w:val="28"/>
          <w:szCs w:val="28"/>
        </w:rPr>
        <w:t xml:space="preserve"> (EL6752)</w:t>
      </w:r>
    </w:p>
    <w:p w14:paraId="77971F1D" w14:textId="7B919E95" w:rsidR="00F42725" w:rsidRDefault="00F42725"/>
    <w:p w14:paraId="6CC05710" w14:textId="3BC9B363" w:rsidR="00F42725" w:rsidRPr="00374F07" w:rsidRDefault="00F42725">
      <w:pPr>
        <w:rPr>
          <w:b/>
          <w:bCs/>
        </w:rPr>
      </w:pPr>
      <w:r w:rsidRPr="00F42725">
        <w:rPr>
          <w:b/>
          <w:bCs/>
        </w:rPr>
        <w:t>Who are Kalamazoo Resources</w:t>
      </w:r>
      <w:r>
        <w:rPr>
          <w:b/>
          <w:bCs/>
        </w:rPr>
        <w:t>?</w:t>
      </w:r>
    </w:p>
    <w:p w14:paraId="3BD5BCFE" w14:textId="71BAA922" w:rsidR="00F42725" w:rsidRDefault="00F42725">
      <w:r>
        <w:t xml:space="preserve">Kalamazoo is an ASX listed mining company based on Western Australia. If you want to know more about them, here’s the link to their most recent annual report: </w:t>
      </w:r>
      <w:hyperlink r:id="rId4" w:history="1">
        <w:r w:rsidRPr="00096103">
          <w:rPr>
            <w:rStyle w:val="Hyperlink"/>
          </w:rPr>
          <w:t>https://kzr.com.au/investors/annual-reports/</w:t>
        </w:r>
      </w:hyperlink>
      <w:r>
        <w:t xml:space="preserve"> </w:t>
      </w:r>
    </w:p>
    <w:p w14:paraId="41A02405" w14:textId="3792A7F6" w:rsidR="00F42725" w:rsidRDefault="00F42725"/>
    <w:p w14:paraId="1CB6246F" w14:textId="43F3BB4D" w:rsidR="00F42725" w:rsidRDefault="00F42725">
      <w:pPr>
        <w:rPr>
          <w:b/>
          <w:bCs/>
        </w:rPr>
      </w:pPr>
      <w:r>
        <w:rPr>
          <w:b/>
          <w:bCs/>
        </w:rPr>
        <w:t>Why do I care?</w:t>
      </w:r>
    </w:p>
    <w:p w14:paraId="2EBFD261" w14:textId="2C952E05" w:rsidR="00F42725" w:rsidRDefault="00F42725">
      <w:pPr>
        <w:rPr>
          <w:rFonts w:cs="Times New Roman (Body CS)"/>
        </w:rPr>
      </w:pPr>
      <w:r>
        <w:t>Recently this company was granted an exploration licence over 70km</w:t>
      </w:r>
      <w:r w:rsidRPr="00F42725">
        <w:rPr>
          <w:rFonts w:cs="Times New Roman (Body CS)"/>
          <w:vertAlign w:val="superscript"/>
        </w:rPr>
        <w:t>2</w:t>
      </w:r>
      <w:r>
        <w:rPr>
          <w:rFonts w:cs="Times New Roman (Body CS)"/>
          <w:vertAlign w:val="superscript"/>
        </w:rPr>
        <w:t xml:space="preserve"> </w:t>
      </w:r>
      <w:r>
        <w:rPr>
          <w:rFonts w:cs="Times New Roman (Body CS)"/>
        </w:rPr>
        <w:t xml:space="preserve">known as the Wattle Gully Gold Project. This includes Wattle Gully and </w:t>
      </w:r>
      <w:r w:rsidR="00F63936">
        <w:rPr>
          <w:rFonts w:cs="Times New Roman (Body CS)"/>
        </w:rPr>
        <w:t xml:space="preserve">a </w:t>
      </w:r>
      <w:r w:rsidR="00374F07">
        <w:rPr>
          <w:rFonts w:cs="Times New Roman (Body CS)"/>
        </w:rPr>
        <w:t>large section of the</w:t>
      </w:r>
      <w:r>
        <w:rPr>
          <w:rFonts w:cs="Times New Roman (Body CS)"/>
        </w:rPr>
        <w:t xml:space="preserve"> Castlemaine </w:t>
      </w:r>
      <w:r w:rsidR="00374F07">
        <w:rPr>
          <w:rFonts w:cs="Times New Roman (Body CS)"/>
        </w:rPr>
        <w:t>Diggings National Heritage Park</w:t>
      </w:r>
      <w:r>
        <w:rPr>
          <w:rFonts w:cs="Times New Roman (Body CS)"/>
        </w:rPr>
        <w:t xml:space="preserve">. </w:t>
      </w:r>
      <w:r w:rsidR="00374F07">
        <w:rPr>
          <w:rFonts w:cs="Times New Roman (Body CS)"/>
        </w:rPr>
        <w:t xml:space="preserve">It appears that this exploration licence doesn’t include private land with the exception of a pine forest. </w:t>
      </w:r>
      <w:r w:rsidR="00AE42C9">
        <w:rPr>
          <w:rFonts w:cs="Times New Roman (Body CS)"/>
        </w:rPr>
        <w:t>Maps showing the licence areas are contained in the company’s annual report</w:t>
      </w:r>
      <w:r w:rsidR="00E918FD">
        <w:rPr>
          <w:rFonts w:cs="Times New Roman (Body CS)"/>
        </w:rPr>
        <w:t>, p9</w:t>
      </w:r>
      <w:r w:rsidR="00AE42C9">
        <w:rPr>
          <w:rFonts w:cs="Times New Roman (Body CS)"/>
        </w:rPr>
        <w:t>.</w:t>
      </w:r>
      <w:r w:rsidR="00374F07">
        <w:rPr>
          <w:rFonts w:cs="Times New Roman (Body CS)"/>
        </w:rPr>
        <w:t xml:space="preserve"> </w:t>
      </w:r>
    </w:p>
    <w:p w14:paraId="4B4673EF" w14:textId="68DA7C13" w:rsidR="00F42725" w:rsidRDefault="00F42725">
      <w:pPr>
        <w:rPr>
          <w:rFonts w:cs="Times New Roman (Body CS)"/>
        </w:rPr>
      </w:pPr>
    </w:p>
    <w:p w14:paraId="20D6E675" w14:textId="6142EBC4" w:rsidR="00F42725" w:rsidRDefault="00F42725">
      <w:pPr>
        <w:rPr>
          <w:rFonts w:cs="Times New Roman (Body CS)"/>
        </w:rPr>
      </w:pPr>
      <w:r>
        <w:rPr>
          <w:rFonts w:cs="Times New Roman (Body CS)"/>
        </w:rPr>
        <w:t>The company has also applied for a second</w:t>
      </w:r>
      <w:r w:rsidR="00374F07">
        <w:rPr>
          <w:rFonts w:cs="Times New Roman (Body CS)"/>
        </w:rPr>
        <w:t>, much larger</w:t>
      </w:r>
      <w:r>
        <w:rPr>
          <w:rFonts w:cs="Times New Roman (Body CS)"/>
        </w:rPr>
        <w:t xml:space="preserve"> licence</w:t>
      </w:r>
      <w:r w:rsidR="00374F07">
        <w:rPr>
          <w:rFonts w:cs="Times New Roman (Body CS)"/>
        </w:rPr>
        <w:t>, covering 218km</w:t>
      </w:r>
      <w:r w:rsidR="00374F07" w:rsidRPr="00374F07">
        <w:rPr>
          <w:rFonts w:cs="Times New Roman (Body CS)"/>
          <w:vertAlign w:val="superscript"/>
        </w:rPr>
        <w:t>2</w:t>
      </w:r>
      <w:r w:rsidR="00374F07">
        <w:rPr>
          <w:rFonts w:cs="Times New Roman (Body CS)"/>
          <w:vertAlign w:val="superscript"/>
        </w:rPr>
        <w:t>.</w:t>
      </w:r>
      <w:r w:rsidR="00E918FD">
        <w:rPr>
          <w:rFonts w:cs="Times New Roman (Body CS)"/>
        </w:rPr>
        <w:t>, known as the Wattle Gully South licence.</w:t>
      </w:r>
      <w:r w:rsidR="00374F07">
        <w:rPr>
          <w:rFonts w:cs="Times New Roman (Body CS)"/>
        </w:rPr>
        <w:t xml:space="preserve"> Unlike the smaller licence already granted, this application includes private</w:t>
      </w:r>
      <w:r w:rsidR="00E918FD">
        <w:rPr>
          <w:rFonts w:cs="Times New Roman (Body CS)"/>
        </w:rPr>
        <w:t xml:space="preserve"> residential</w:t>
      </w:r>
      <w:r w:rsidR="00374F07">
        <w:rPr>
          <w:rFonts w:cs="Times New Roman (Body CS)"/>
        </w:rPr>
        <w:t xml:space="preserve"> properties. The Chewton Bushlands </w:t>
      </w:r>
      <w:r w:rsidR="00E918FD">
        <w:rPr>
          <w:rFonts w:cs="Times New Roman (Body CS)"/>
        </w:rPr>
        <w:t>are in</w:t>
      </w:r>
      <w:r w:rsidR="00374F07">
        <w:rPr>
          <w:rFonts w:cs="Times New Roman (Body CS)"/>
        </w:rPr>
        <w:t xml:space="preserve"> the northern section of the area that would be covered if this second licence is granted. </w:t>
      </w:r>
    </w:p>
    <w:p w14:paraId="347D91FE" w14:textId="50569BD5" w:rsidR="00374F07" w:rsidRDefault="00374F07">
      <w:pPr>
        <w:rPr>
          <w:rFonts w:cs="Times New Roman (Body CS)"/>
        </w:rPr>
      </w:pPr>
    </w:p>
    <w:p w14:paraId="4A58AAC1" w14:textId="47C274E9" w:rsidR="00374F07" w:rsidRDefault="000905AB" w:rsidP="00374F07">
      <w:pPr>
        <w:rPr>
          <w:b/>
          <w:bCs/>
        </w:rPr>
      </w:pPr>
      <w:r>
        <w:rPr>
          <w:b/>
          <w:bCs/>
        </w:rPr>
        <w:t>W</w:t>
      </w:r>
      <w:r w:rsidR="00374F07">
        <w:rPr>
          <w:b/>
          <w:bCs/>
        </w:rPr>
        <w:t xml:space="preserve">hat </w:t>
      </w:r>
      <w:r>
        <w:rPr>
          <w:b/>
          <w:bCs/>
        </w:rPr>
        <w:t>does</w:t>
      </w:r>
      <w:r w:rsidR="00374F07">
        <w:rPr>
          <w:b/>
          <w:bCs/>
        </w:rPr>
        <w:t xml:space="preserve"> this </w:t>
      </w:r>
      <w:r>
        <w:rPr>
          <w:b/>
          <w:bCs/>
        </w:rPr>
        <w:t>company want to do</w:t>
      </w:r>
      <w:r w:rsidR="00374F07">
        <w:rPr>
          <w:b/>
          <w:bCs/>
        </w:rPr>
        <w:t>?</w:t>
      </w:r>
    </w:p>
    <w:p w14:paraId="25A51D10" w14:textId="2D99E34B" w:rsidR="00374F07" w:rsidRDefault="00374F07" w:rsidP="00374F07">
      <w:r>
        <w:t xml:space="preserve">At this stage, the company has applied for a licence to conduct low impact exploration. </w:t>
      </w:r>
      <w:r w:rsidR="000905AB">
        <w:t xml:space="preserve">Here’s the link to the way ‘low impact’ is defined (p6). </w:t>
      </w:r>
      <w:hyperlink r:id="rId5" w:history="1">
        <w:r w:rsidR="000905AB" w:rsidRPr="00096103">
          <w:rPr>
            <w:rStyle w:val="Hyperlink"/>
          </w:rPr>
          <w:t>https://earthresources.vic.gov.au/__data/assets/pdf_file/0016/456100/Code-of-practice-for-mineral-exploration.pdf</w:t>
        </w:r>
      </w:hyperlink>
      <w:r w:rsidR="000905AB">
        <w:t xml:space="preserve"> </w:t>
      </w:r>
    </w:p>
    <w:p w14:paraId="70244740" w14:textId="3ACE483A" w:rsidR="000905AB" w:rsidRDefault="000905AB" w:rsidP="00374F07"/>
    <w:p w14:paraId="16B5BB27" w14:textId="0A6A56EB" w:rsidR="000905AB" w:rsidRDefault="000905AB" w:rsidP="00374F07">
      <w:r>
        <w:t xml:space="preserve">Essentially </w:t>
      </w:r>
      <w:r w:rsidR="00E918FD">
        <w:t>the level of exp</w:t>
      </w:r>
      <w:r w:rsidR="00F63936">
        <w:t>l</w:t>
      </w:r>
      <w:r w:rsidR="00E918FD">
        <w:t>oration</w:t>
      </w:r>
      <w:r>
        <w:t xml:space="preserve"> allows for track construction, tree removal and drilling on a limited basis. If the company want to do more, they are required to submit a workplan to the Department of Earth Resources. </w:t>
      </w:r>
      <w:r w:rsidR="00E918FD">
        <w:t>The Department is unlikely to disclose th</w:t>
      </w:r>
      <w:r w:rsidR="00E73207">
        <w:t>e workplan</w:t>
      </w:r>
      <w:r w:rsidR="00E918FD">
        <w:t xml:space="preserve"> to the landowner. </w:t>
      </w:r>
    </w:p>
    <w:p w14:paraId="7D32F293" w14:textId="2690E88A" w:rsidR="00374F07" w:rsidRDefault="00374F07" w:rsidP="00374F07"/>
    <w:p w14:paraId="2035C8C8" w14:textId="4814E522" w:rsidR="00374F07" w:rsidRDefault="00AE42C9" w:rsidP="00374F07">
      <w:pPr>
        <w:rPr>
          <w:rFonts w:cs="Times New Roman (Body CS)"/>
        </w:rPr>
      </w:pPr>
      <w:r>
        <w:t xml:space="preserve">Although we haven’t yet heard from the company about their </w:t>
      </w:r>
      <w:r w:rsidR="00E918FD">
        <w:t xml:space="preserve">exploration </w:t>
      </w:r>
      <w:r>
        <w:t>methods, their annual report indicates that they are considering carrying out g</w:t>
      </w:r>
      <w:r w:rsidR="00374F07">
        <w:t>ravity and seismic surveying</w:t>
      </w:r>
      <w:r>
        <w:t xml:space="preserve"> techniques. The detrimental impact of seismic surveying on marine life has been the subject of recent research. We don’t have any information about impact on land-based wildlife or on human health where residents live close to exploration sites.</w:t>
      </w:r>
    </w:p>
    <w:p w14:paraId="385F9DF5" w14:textId="473BA3CF" w:rsidR="00374F07" w:rsidRDefault="00374F07" w:rsidP="00374F07">
      <w:pPr>
        <w:rPr>
          <w:rFonts w:cs="Times New Roman (Body CS)"/>
        </w:rPr>
      </w:pPr>
    </w:p>
    <w:p w14:paraId="40850932" w14:textId="0E42C0AB" w:rsidR="00AE42C9" w:rsidRDefault="00AE42C9" w:rsidP="00374F07">
      <w:pPr>
        <w:rPr>
          <w:b/>
          <w:bCs/>
        </w:rPr>
      </w:pPr>
      <w:r>
        <w:rPr>
          <w:b/>
          <w:bCs/>
        </w:rPr>
        <w:t>Why hasn’t anyone told me about this?</w:t>
      </w:r>
    </w:p>
    <w:p w14:paraId="20B75779" w14:textId="66447068" w:rsidR="00AE42C9" w:rsidRDefault="00AE42C9" w:rsidP="00AE42C9">
      <w:r>
        <w:t xml:space="preserve">The application to </w:t>
      </w:r>
      <w:r w:rsidR="00E918FD">
        <w:t>conduct exploration activities</w:t>
      </w:r>
      <w:r>
        <w:t xml:space="preserve"> on Chewton Bushlands and surrounding property was advertised in the Bendigo Advertiser but not in any Castlemaine newspaper. A few </w:t>
      </w:r>
      <w:r w:rsidR="00E918FD">
        <w:t>B</w:t>
      </w:r>
      <w:r>
        <w:t>ushland</w:t>
      </w:r>
      <w:r w:rsidR="00E918FD">
        <w:t>s</w:t>
      </w:r>
      <w:r>
        <w:t xml:space="preserve"> residents put in objections but many did not find out in time and the deadline for objections has now closed. </w:t>
      </w:r>
    </w:p>
    <w:p w14:paraId="001CA178" w14:textId="77777777" w:rsidR="00AE42C9" w:rsidRDefault="00AE42C9" w:rsidP="00AE42C9"/>
    <w:p w14:paraId="6B7EA054" w14:textId="4E53073D" w:rsidR="00AE42C9" w:rsidRPr="00AE42C9" w:rsidRDefault="00AE42C9" w:rsidP="00AE42C9">
      <w:pPr>
        <w:rPr>
          <w:b/>
          <w:bCs/>
        </w:rPr>
      </w:pPr>
      <w:r w:rsidRPr="00AE42C9">
        <w:rPr>
          <w:b/>
          <w:bCs/>
        </w:rPr>
        <w:t xml:space="preserve">We are requesting that the Department of Earth Resources readvertise in the Castlemaine papers and reopen an invitation for objections. </w:t>
      </w:r>
    </w:p>
    <w:p w14:paraId="624980D5" w14:textId="77777777" w:rsidR="00AE42C9" w:rsidRDefault="00AE42C9" w:rsidP="00AE42C9"/>
    <w:p w14:paraId="7A2C09E9" w14:textId="77777777" w:rsidR="00E918FD" w:rsidRDefault="00E918FD">
      <w:pPr>
        <w:rPr>
          <w:b/>
          <w:bCs/>
        </w:rPr>
      </w:pPr>
      <w:r>
        <w:rPr>
          <w:b/>
          <w:bCs/>
        </w:rPr>
        <w:br w:type="page"/>
      </w:r>
    </w:p>
    <w:p w14:paraId="7888BAA7" w14:textId="64A71DB8" w:rsidR="002641FF" w:rsidRDefault="002641FF" w:rsidP="002641FF">
      <w:pPr>
        <w:rPr>
          <w:b/>
          <w:bCs/>
        </w:rPr>
      </w:pPr>
      <w:r>
        <w:rPr>
          <w:b/>
          <w:bCs/>
        </w:rPr>
        <w:lastRenderedPageBreak/>
        <w:t>What if I don’t allow them on my property?</w:t>
      </w:r>
    </w:p>
    <w:p w14:paraId="120FD9FC" w14:textId="72133594" w:rsidR="002641FF" w:rsidRDefault="002641FF" w:rsidP="00AE42C9">
      <w:r>
        <w:t xml:space="preserve">Even if the licence is granted, the company must have </w:t>
      </w:r>
      <w:r w:rsidR="00E918FD">
        <w:t>the landowners</w:t>
      </w:r>
      <w:r w:rsidR="00F63936">
        <w:t>’</w:t>
      </w:r>
      <w:r w:rsidR="00E918FD">
        <w:t xml:space="preserve"> </w:t>
      </w:r>
      <w:r>
        <w:t xml:space="preserve">permission to come onto private land… but it’s a bit more complicated than that. Although you have the right to refuse entry, the company have the right to go to VCAT who would step in to negotiate the terms on which the company gets access. In short, you have limited options to prevent this exploration from occurring if the licence goes ahead. </w:t>
      </w:r>
    </w:p>
    <w:p w14:paraId="6BD78B78" w14:textId="470E58DA" w:rsidR="00E918FD" w:rsidRDefault="00E918FD" w:rsidP="00AE42C9"/>
    <w:p w14:paraId="0C739085" w14:textId="259C8129" w:rsidR="00E918FD" w:rsidRDefault="00E918FD" w:rsidP="00AE42C9">
      <w:pPr>
        <w:rPr>
          <w:b/>
          <w:bCs/>
        </w:rPr>
      </w:pPr>
      <w:r>
        <w:rPr>
          <w:b/>
          <w:bCs/>
        </w:rPr>
        <w:t>What if I have a Trust for Nature Covenant on my property?</w:t>
      </w:r>
    </w:p>
    <w:p w14:paraId="0013BDB1" w14:textId="6BDAA35D" w:rsidR="00E918FD" w:rsidRPr="00E918FD" w:rsidRDefault="00E918FD" w:rsidP="00AE42C9">
      <w:r>
        <w:t>A TFN covenant provides no protection against mining. Although the landowner is not permitted to initiate mining, they must allow it if it is legally sanctioned by government.</w:t>
      </w:r>
    </w:p>
    <w:p w14:paraId="4420636D" w14:textId="77777777" w:rsidR="002641FF" w:rsidRDefault="002641FF" w:rsidP="00AE42C9"/>
    <w:p w14:paraId="0F333179" w14:textId="1B6B8E8B" w:rsidR="002641FF" w:rsidRPr="002641FF" w:rsidRDefault="002641FF" w:rsidP="00AE42C9">
      <w:pPr>
        <w:rPr>
          <w:b/>
          <w:bCs/>
        </w:rPr>
      </w:pPr>
      <w:r>
        <w:rPr>
          <w:b/>
          <w:bCs/>
        </w:rPr>
        <w:t>What can I do about it?</w:t>
      </w:r>
    </w:p>
    <w:p w14:paraId="5227EFAD" w14:textId="007884C1" w:rsidR="002641FF" w:rsidRDefault="002641FF" w:rsidP="00AE42C9">
      <w:r>
        <w:t xml:space="preserve">The first thing is – come to the meeting on July 12. </w:t>
      </w:r>
    </w:p>
    <w:p w14:paraId="43616765" w14:textId="77777777" w:rsidR="002641FF" w:rsidRDefault="002641FF" w:rsidP="00AE42C9"/>
    <w:p w14:paraId="7ACCB04D" w14:textId="7212E18E" w:rsidR="002641FF" w:rsidRPr="002641FF" w:rsidRDefault="002641FF" w:rsidP="002641FF">
      <w:pPr>
        <w:rPr>
          <w:b/>
          <w:bCs/>
        </w:rPr>
      </w:pPr>
      <w:r>
        <w:t xml:space="preserve">The company is legally obliged to consult with landowners as well as with the wider community. </w:t>
      </w:r>
      <w:r w:rsidRPr="002641FF">
        <w:rPr>
          <w:b/>
          <w:bCs/>
        </w:rPr>
        <w:t xml:space="preserve">The CEO has agreed to come to </w:t>
      </w:r>
      <w:r>
        <w:rPr>
          <w:b/>
          <w:bCs/>
        </w:rPr>
        <w:t>meet with</w:t>
      </w:r>
      <w:r w:rsidRPr="002641FF">
        <w:rPr>
          <w:b/>
          <w:bCs/>
        </w:rPr>
        <w:t xml:space="preserve"> </w:t>
      </w:r>
      <w:r>
        <w:rPr>
          <w:b/>
          <w:bCs/>
        </w:rPr>
        <w:t>C</w:t>
      </w:r>
      <w:r w:rsidRPr="002641FF">
        <w:rPr>
          <w:b/>
          <w:bCs/>
        </w:rPr>
        <w:t xml:space="preserve">hewton </w:t>
      </w:r>
      <w:r>
        <w:rPr>
          <w:b/>
          <w:bCs/>
        </w:rPr>
        <w:t>B</w:t>
      </w:r>
      <w:r w:rsidRPr="002641FF">
        <w:rPr>
          <w:b/>
          <w:bCs/>
        </w:rPr>
        <w:t>ushlands residents on July 12 f</w:t>
      </w:r>
      <w:r w:rsidR="00DA3853">
        <w:rPr>
          <w:b/>
          <w:bCs/>
        </w:rPr>
        <w:t>rom 6-7pm</w:t>
      </w:r>
      <w:bookmarkStart w:id="0" w:name="_GoBack"/>
      <w:bookmarkEnd w:id="0"/>
      <w:r w:rsidRPr="002641FF">
        <w:rPr>
          <w:b/>
          <w:bCs/>
        </w:rPr>
        <w:t>.</w:t>
      </w:r>
    </w:p>
    <w:p w14:paraId="31E622E2" w14:textId="08DC8756" w:rsidR="00AE42C9" w:rsidRDefault="00AE42C9" w:rsidP="00374F07"/>
    <w:p w14:paraId="0F40B2A8" w14:textId="3C5EBA6A" w:rsidR="002641FF" w:rsidRPr="002641FF" w:rsidRDefault="002641FF" w:rsidP="00374F07">
      <w:pPr>
        <w:rPr>
          <w:b/>
          <w:bCs/>
        </w:rPr>
      </w:pPr>
      <w:r>
        <w:rPr>
          <w:b/>
          <w:bCs/>
        </w:rPr>
        <w:t>If you are concerned about how this licence could affect you, you need to get involved now.</w:t>
      </w:r>
    </w:p>
    <w:p w14:paraId="64D50BDF" w14:textId="77777777" w:rsidR="00AE42C9" w:rsidRPr="00F42725" w:rsidRDefault="00AE42C9"/>
    <w:sectPr w:rsidR="00AE42C9" w:rsidRPr="00F42725" w:rsidSect="00E465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5"/>
    <w:rsid w:val="000905AB"/>
    <w:rsid w:val="002641FF"/>
    <w:rsid w:val="00374F07"/>
    <w:rsid w:val="0060048D"/>
    <w:rsid w:val="009377A9"/>
    <w:rsid w:val="00AE42C9"/>
    <w:rsid w:val="00DA3853"/>
    <w:rsid w:val="00E465DF"/>
    <w:rsid w:val="00E73207"/>
    <w:rsid w:val="00E918FD"/>
    <w:rsid w:val="00F42725"/>
    <w:rsid w:val="00F6393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67AEFC"/>
  <w15:chartTrackingRefBased/>
  <w15:docId w15:val="{34AC3893-3585-8C4F-A24A-1B1B924F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725"/>
    <w:rPr>
      <w:color w:val="0563C1" w:themeColor="hyperlink"/>
      <w:u w:val="single"/>
    </w:rPr>
  </w:style>
  <w:style w:type="character" w:customStyle="1" w:styleId="UnresolvedMention">
    <w:name w:val="Unresolved Mention"/>
    <w:basedOn w:val="DefaultParagraphFont"/>
    <w:uiPriority w:val="99"/>
    <w:semiHidden/>
    <w:unhideWhenUsed/>
    <w:rsid w:val="00F42725"/>
    <w:rPr>
      <w:color w:val="605E5C"/>
      <w:shd w:val="clear" w:color="auto" w:fill="E1DFDD"/>
    </w:rPr>
  </w:style>
  <w:style w:type="character" w:styleId="FollowedHyperlink">
    <w:name w:val="FollowedHyperlink"/>
    <w:basedOn w:val="DefaultParagraphFont"/>
    <w:uiPriority w:val="99"/>
    <w:semiHidden/>
    <w:unhideWhenUsed/>
    <w:rsid w:val="00E91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kzr.com.au/investors/annual-reports/" TargetMode="External"/><Relationship Id="rId5" Type="http://schemas.openxmlformats.org/officeDocument/2006/relationships/hyperlink" Target="https://earthresources.vic.gov.au/__data/assets/pdf_file/0016/456100/Code-of-practice-for-mineral-explora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Carter</cp:lastModifiedBy>
  <cp:revision>5</cp:revision>
  <dcterms:created xsi:type="dcterms:W3CDTF">2019-07-01T03:40:00Z</dcterms:created>
  <dcterms:modified xsi:type="dcterms:W3CDTF">2019-07-02T07:23:00Z</dcterms:modified>
</cp:coreProperties>
</file>